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F6B9A" w14:textId="77777777" w:rsidR="00064175" w:rsidRPr="00064175" w:rsidRDefault="00064175" w:rsidP="00064175">
      <w:pPr>
        <w:widowControl/>
        <w:shd w:val="clear" w:color="auto" w:fill="FFFFFF"/>
        <w:spacing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应 急 管 理 部</w:t>
      </w:r>
    </w:p>
    <w:p w14:paraId="3F2FC3B8" w14:textId="77777777" w:rsidR="00064175" w:rsidRPr="00064175" w:rsidRDefault="00064175" w:rsidP="00064175">
      <w:pPr>
        <w:widowControl/>
        <w:shd w:val="clear" w:color="auto" w:fill="FFFFFF"/>
        <w:spacing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工业和信息化部</w:t>
      </w:r>
    </w:p>
    <w:p w14:paraId="26743C57" w14:textId="77777777" w:rsidR="00064175" w:rsidRPr="00064175" w:rsidRDefault="00064175" w:rsidP="00064175">
      <w:pPr>
        <w:widowControl/>
        <w:shd w:val="clear" w:color="auto" w:fill="FFFFFF"/>
        <w:spacing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公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安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 </w:t>
      </w: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部</w:t>
      </w:r>
    </w:p>
    <w:p w14:paraId="543BAEEB" w14:textId="77777777" w:rsidR="00064175" w:rsidRPr="00064175" w:rsidRDefault="00064175" w:rsidP="00064175">
      <w:pPr>
        <w:widowControl/>
        <w:shd w:val="clear" w:color="auto" w:fill="FFFFFF"/>
        <w:spacing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交 通 运 输 部</w:t>
      </w:r>
    </w:p>
    <w:p w14:paraId="10B25AFF" w14:textId="77777777" w:rsidR="00064175" w:rsidRPr="00064175" w:rsidRDefault="00064175" w:rsidP="00064175">
      <w:pPr>
        <w:widowControl/>
        <w:shd w:val="clear" w:color="auto" w:fill="FFFFFF"/>
        <w:spacing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公   告</w:t>
      </w:r>
    </w:p>
    <w:p w14:paraId="25599226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2020年 第3号</w:t>
      </w:r>
    </w:p>
    <w:p w14:paraId="78488767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为认真贯彻落实《危险化学品安全综合治理方案》，深刻吸取事故教训，加强危险化学品全生命周期管理，强化安全风险防控，有效防范遏制重特大事故，切实保障人民群众生命和财产安全，应急管理部、工业和信息化部、公安部、交通运输部联合制定了《特别管控危险化学品目录（第一版）》，现予公告。</w:t>
      </w:r>
    </w:p>
    <w:p w14:paraId="117F8530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附件：特别管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化学品目录（第一版）</w:t>
      </w:r>
    </w:p>
    <w:p w14:paraId="64254532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righ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应急管理部  工业和信息化部</w:t>
      </w:r>
    </w:p>
    <w:p w14:paraId="04DC894D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righ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公安部  交通运输部</w:t>
      </w:r>
    </w:p>
    <w:p w14:paraId="1B8C054C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righ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2020年5月30日</w:t>
      </w:r>
    </w:p>
    <w:p w14:paraId="122F8356" w14:textId="77777777" w:rsid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4"/>
          <w:szCs w:val="32"/>
        </w:rPr>
      </w:pPr>
    </w:p>
    <w:p w14:paraId="65B40288" w14:textId="60E02670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附件</w:t>
      </w:r>
    </w:p>
    <w:p w14:paraId="45D21803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特别管</w:t>
      </w:r>
      <w:proofErr w:type="gramStart"/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控危险</w:t>
      </w:r>
      <w:proofErr w:type="gramEnd"/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化学品目录（第一版）</w:t>
      </w:r>
    </w:p>
    <w:p w14:paraId="27F0078E" w14:textId="60C1B1A3" w:rsidR="00064175" w:rsidRDefault="00064175" w:rsidP="00064175">
      <w:pPr>
        <w:widowControl/>
        <w:shd w:val="clear" w:color="auto" w:fill="FFFFFF"/>
        <w:spacing w:after="240"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/>
          <w:b/>
          <w:bCs/>
          <w:noProof/>
          <w:color w:val="333333"/>
          <w:kern w:val="0"/>
          <w:sz w:val="32"/>
          <w:szCs w:val="40"/>
        </w:rPr>
        <w:lastRenderedPageBreak/>
        <w:drawing>
          <wp:inline distT="0" distB="0" distL="0" distR="0" wp14:anchorId="4AC68B6B" wp14:editId="63F4E2F7">
            <wp:extent cx="4881808" cy="8793480"/>
            <wp:effectExtent l="0" t="0" r="0" b="7620"/>
            <wp:docPr id="1" name="图片 1" descr="https://www.mem.gov.cn/gk/tzgg/yjbgg/202006/W02020061464811201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m.gov.cn/gk/tzgg/yjbgg/202006/W020200614648112016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468"/>
                    <a:stretch/>
                  </pic:blipFill>
                  <pic:spPr bwMode="auto">
                    <a:xfrm>
                      <a:off x="0" y="0"/>
                      <a:ext cx="4930631" cy="888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64175">
        <w:rPr>
          <w:rFonts w:ascii="宋体" w:eastAsia="宋体" w:hAnsi="宋体" w:cs="宋体"/>
          <w:b/>
          <w:bCs/>
          <w:noProof/>
          <w:color w:val="333333"/>
          <w:kern w:val="0"/>
          <w:sz w:val="32"/>
          <w:szCs w:val="40"/>
        </w:rPr>
        <w:lastRenderedPageBreak/>
        <w:drawing>
          <wp:inline distT="0" distB="0" distL="0" distR="0" wp14:anchorId="553724AA" wp14:editId="1EA41E31">
            <wp:extent cx="5417426" cy="7962900"/>
            <wp:effectExtent l="0" t="0" r="0" b="0"/>
            <wp:docPr id="2" name="图片 2" descr="https://www.mem.gov.cn/gk/tzgg/yjbgg/202006/W02020061464811201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m.gov.cn/gk/tzgg/yjbgg/202006/W020200614648112016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296" b="19365"/>
                    <a:stretch/>
                  </pic:blipFill>
                  <pic:spPr bwMode="auto">
                    <a:xfrm>
                      <a:off x="0" y="0"/>
                      <a:ext cx="5483615" cy="806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64175">
        <w:rPr>
          <w:rFonts w:ascii="宋体" w:eastAsia="宋体" w:hAnsi="宋体" w:cs="宋体"/>
          <w:b/>
          <w:bCs/>
          <w:noProof/>
          <w:color w:val="333333"/>
          <w:kern w:val="0"/>
          <w:sz w:val="32"/>
          <w:szCs w:val="40"/>
        </w:rPr>
        <w:lastRenderedPageBreak/>
        <w:drawing>
          <wp:inline distT="0" distB="0" distL="0" distR="0" wp14:anchorId="50FFD537" wp14:editId="168A3043">
            <wp:extent cx="5326380" cy="4138141"/>
            <wp:effectExtent l="0" t="0" r="7620" b="0"/>
            <wp:docPr id="3" name="图片 3" descr="https://www.mem.gov.cn/gk/tzgg/yjbgg/202006/W020200614648112016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m.gov.cn/gk/tzgg/yjbgg/202006/W020200614648112016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93"/>
                    <a:stretch/>
                  </pic:blipFill>
                  <pic:spPr bwMode="auto">
                    <a:xfrm>
                      <a:off x="0" y="0"/>
                      <a:ext cx="5384972" cy="418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8B1F4" w14:textId="77777777" w:rsidR="003769E2" w:rsidRPr="00064175" w:rsidRDefault="003769E2" w:rsidP="00064175">
      <w:pPr>
        <w:widowControl/>
        <w:shd w:val="clear" w:color="auto" w:fill="FFFFFF"/>
        <w:spacing w:after="240"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</w:p>
    <w:p w14:paraId="3E5E8B9B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jc w:val="center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40"/>
        </w:rPr>
        <w:t>管控措施</w:t>
      </w:r>
    </w:p>
    <w:p w14:paraId="4C1E9BEA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对列入《特别管控危险化学品目录（第一版）》的危险化学品应针对其产生安全风险的主要环节，在法律法规和经济技术可行的条件下，研究推进实施以下管控措施，最大限度降低安全风险，有效防范遏制重特大事故。</w:t>
      </w:r>
    </w:p>
    <w:p w14:paraId="4D503B58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一、建设信息平台，实施全生命周期信息追溯管控</w:t>
      </w:r>
    </w:p>
    <w:p w14:paraId="1A0188EC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推进全国危险化学品监管信息共享平台建设，构建特别管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化学品从生产、储存、使用到产品进入物流、运输、进出口环节的全生命周期追溯监管体系，完善信息共享机制，确保相关部门监管信息实时动态更新。探索在特别管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化学品的产品包装以及中型散装容器、大型容器、可移动罐柜和罐车上加贴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二维码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或电子标签，利用物联网、云计算、大数据等现代信息技术手段，逐步实现特别管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险化学品的全生命周期过程跟踪、信息监控与追溯。</w:t>
      </w:r>
    </w:p>
    <w:p w14:paraId="47EE7311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二、研究规范包装管理</w:t>
      </w:r>
    </w:p>
    <w:p w14:paraId="21C128E5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加强与相关部门的沟通协调，推动规范特别管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化学品产品包装的分类、防护材料、标志标识等技术要求以及中型散装容器、大型容器、可移动</w:t>
      </w: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lastRenderedPageBreak/>
        <w:t>罐柜和罐车的设计、制造、试验方法、检验规则、标志标识、包装规范、使用规范等技术要求，推动实施涉及特别管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险化学品的危险货物的包装性能检验和包装使用鉴定。</w:t>
      </w:r>
    </w:p>
    <w:p w14:paraId="0A4AAB3E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三、严格安全生产准入</w:t>
      </w:r>
    </w:p>
    <w:p w14:paraId="6D981907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对特别管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的建设项目从严审批，严格从业人员准入,对不符合安全生产法律法规、标准和产业布局规划的建设项目一律不予审批，对符合安全生产法律法规、标准和产业布局规划的建设项目，依法依规予以审批，避免“一刀切”。</w:t>
      </w:r>
    </w:p>
    <w:p w14:paraId="7F050186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四、强化运输管理</w:t>
      </w:r>
    </w:p>
    <w:p w14:paraId="7E1865BD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建立健全并严格执行充装和发货查验、核准、记录制度，加强运输车辆行车路径和轨迹、卫星定位以及运输从业人员的管理，从源头杜绝违法运输行为，降低安全风险。利用危险货物道路运输车辆动态监控，强化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化学品道路运输车辆运行轨迹以及超速行驶、疲劳驾驶等违法行为的在线监控和预警。加快推动实施道路、铁路危险货物运输电子运单管理，重点实现特别管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化学品的流向监控。</w:t>
      </w:r>
    </w:p>
    <w:p w14:paraId="090411CE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五、实施储存定置化管理</w:t>
      </w:r>
    </w:p>
    <w:p w14:paraId="7C2BAEF9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相关单位（港口、学校除外）应在危险化学品专用仓库内划定特定区域、仓间或者储罐定点储存特别管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化学品，提高管理水平，合理调控库存量、周转量，加强精细化管理，实现特别管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险化学品的定置管理。加强港口危险货物储存管理，危险货物港口经营人应当在危险货物专用仓库、堆场、储罐储存特别管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化学品，并严格按照有关法律法规标准实施隔离，建立作业信息系统，实时记录特别管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险化学品的种类、数量、货主信息等，并在作业场所以外备份。</w:t>
      </w:r>
    </w:p>
    <w:p w14:paraId="32E48DEE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六、其他要求</w:t>
      </w:r>
    </w:p>
    <w:p w14:paraId="0525A687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通过水运、空运、铁路、管道运输的特别管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化学品，</w:t>
      </w:r>
    </w:p>
    <w:p w14:paraId="10722BF6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应依照相关法律、行政法规及有关主管部门的规定执行。</w:t>
      </w:r>
    </w:p>
    <w:p w14:paraId="070D4893" w14:textId="77777777" w:rsidR="00064175" w:rsidRPr="00064175" w:rsidRDefault="00064175" w:rsidP="00064175">
      <w:pPr>
        <w:widowControl/>
        <w:shd w:val="clear" w:color="auto" w:fill="FFFFFF"/>
        <w:spacing w:after="240" w:line="276" w:lineRule="auto"/>
        <w:ind w:firstLine="640"/>
        <w:jc w:val="left"/>
        <w:rPr>
          <w:rFonts w:ascii="宋体" w:eastAsia="宋体" w:hAnsi="宋体" w:cs="宋体"/>
          <w:color w:val="333333"/>
          <w:kern w:val="0"/>
          <w:sz w:val="22"/>
          <w:szCs w:val="27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特别管</w:t>
      </w:r>
      <w:proofErr w:type="gramStart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控危险</w:t>
      </w:r>
      <w:proofErr w:type="gramEnd"/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化学品的管控措施，法律、行政法规、规章另有规定的，依照其规定。</w:t>
      </w:r>
    </w:p>
    <w:p w14:paraId="2A3EFDE0" w14:textId="0C0CB5DE" w:rsidR="00D91E25" w:rsidRPr="00064175" w:rsidRDefault="00064175" w:rsidP="00530694">
      <w:pPr>
        <w:widowControl/>
        <w:shd w:val="clear" w:color="auto" w:fill="FFFFFF"/>
        <w:spacing w:after="240" w:line="276" w:lineRule="auto"/>
        <w:ind w:firstLine="640"/>
        <w:jc w:val="left"/>
        <w:rPr>
          <w:sz w:val="18"/>
        </w:rPr>
      </w:pPr>
      <w:r w:rsidRPr="00064175">
        <w:rPr>
          <w:rFonts w:ascii="宋体" w:eastAsia="宋体" w:hAnsi="宋体" w:cs="宋体" w:hint="eastAsia"/>
          <w:color w:val="333333"/>
          <w:kern w:val="0"/>
          <w:sz w:val="24"/>
          <w:szCs w:val="32"/>
        </w:rPr>
        <w:t>对科学实验必需的试剂类产品暂不纳入本目录管理，但有关单位可根据人才培养、科学研究的实际情况和存在的风险，采取措施加强管理。根据《城镇燃气管理条例》要求，城镇燃气不适用本目录及特别管控措施。</w:t>
      </w:r>
      <w:bookmarkStart w:id="0" w:name="_GoBack"/>
      <w:bookmarkEnd w:id="0"/>
    </w:p>
    <w:sectPr w:rsidR="00D91E25" w:rsidRPr="000641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76741" w14:textId="77777777" w:rsidR="00A4474C" w:rsidRDefault="00A4474C" w:rsidP="00064175">
      <w:r>
        <w:separator/>
      </w:r>
    </w:p>
  </w:endnote>
  <w:endnote w:type="continuationSeparator" w:id="0">
    <w:p w14:paraId="79C12AE8" w14:textId="77777777" w:rsidR="00A4474C" w:rsidRDefault="00A4474C" w:rsidP="0006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EB4C6" w14:textId="77777777" w:rsidR="00A4474C" w:rsidRDefault="00A4474C" w:rsidP="00064175">
      <w:r>
        <w:separator/>
      </w:r>
    </w:p>
  </w:footnote>
  <w:footnote w:type="continuationSeparator" w:id="0">
    <w:p w14:paraId="707105C1" w14:textId="77777777" w:rsidR="00A4474C" w:rsidRDefault="00A4474C" w:rsidP="000641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41"/>
    <w:rsid w:val="00064175"/>
    <w:rsid w:val="003769E2"/>
    <w:rsid w:val="00530694"/>
    <w:rsid w:val="005A109F"/>
    <w:rsid w:val="009D4E41"/>
    <w:rsid w:val="00A4474C"/>
    <w:rsid w:val="00D9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CC337E"/>
  <w15:chartTrackingRefBased/>
  <w15:docId w15:val="{1C1DB7BB-C8C9-40E9-B6D4-F2949A9A8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41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417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41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41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2025-09-23T08:34:00Z</dcterms:created>
  <dcterms:modified xsi:type="dcterms:W3CDTF">2025-09-23T09:19:00Z</dcterms:modified>
</cp:coreProperties>
</file>